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EB63D" w14:textId="2938E7AE" w:rsidR="00681E84" w:rsidRDefault="00681E84" w:rsidP="00681E84">
      <w:pPr>
        <w:jc w:val="center"/>
        <w:rPr>
          <w:noProof/>
          <w:lang w:eastAsia="en-GB"/>
        </w:rPr>
      </w:pPr>
    </w:p>
    <w:p w14:paraId="64B2097D" w14:textId="66CE3FED" w:rsidR="00681E84" w:rsidRPr="00B53E12" w:rsidRDefault="00681E84" w:rsidP="00681E84">
      <w:pPr>
        <w:jc w:val="center"/>
        <w:rPr>
          <w:rFonts w:ascii="Times New Roman" w:hAnsi="Times New Roman" w:cs="Times New Roman"/>
          <w:b/>
          <w:i/>
          <w:sz w:val="72"/>
          <w:szCs w:val="20"/>
        </w:rPr>
      </w:pPr>
      <w:r>
        <w:rPr>
          <w:noProof/>
          <w:lang w:eastAsia="en-GB"/>
        </w:rPr>
        <w:drawing>
          <wp:inline distT="0" distB="0" distL="0" distR="0" wp14:anchorId="2E356C5A" wp14:editId="32CFBE8F">
            <wp:extent cx="1885950" cy="2247900"/>
            <wp:effectExtent l="0" t="0" r="0" b="0"/>
            <wp:docPr id="1" name="Picture 1" descr="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950" cy="2247900"/>
                    </a:xfrm>
                    <a:prstGeom prst="rect">
                      <a:avLst/>
                    </a:prstGeom>
                    <a:noFill/>
                    <a:ln>
                      <a:noFill/>
                    </a:ln>
                  </pic:spPr>
                </pic:pic>
              </a:graphicData>
            </a:graphic>
          </wp:inline>
        </w:drawing>
      </w:r>
    </w:p>
    <w:p w14:paraId="1D22FD9E" w14:textId="77777777" w:rsidR="00681E84" w:rsidRDefault="00681E84" w:rsidP="00681E84">
      <w:pPr>
        <w:jc w:val="center"/>
        <w:rPr>
          <w:rFonts w:ascii="Times New Roman" w:hAnsi="Times New Roman" w:cs="Times New Roman"/>
          <w:b/>
          <w:i/>
          <w:sz w:val="72"/>
          <w:szCs w:val="20"/>
        </w:rPr>
      </w:pPr>
    </w:p>
    <w:p w14:paraId="62685DE1" w14:textId="77777777" w:rsidR="00681E84" w:rsidRPr="00912A31" w:rsidRDefault="00681E84" w:rsidP="00681E84">
      <w:pPr>
        <w:jc w:val="center"/>
        <w:rPr>
          <w:rFonts w:ascii="Calibri Light" w:hAnsi="Calibri Light" w:cs="Times New Roman"/>
          <w:b/>
          <w:sz w:val="72"/>
          <w:szCs w:val="20"/>
        </w:rPr>
      </w:pPr>
      <w:r w:rsidRPr="00912A31">
        <w:rPr>
          <w:rFonts w:ascii="Calibri Light" w:hAnsi="Calibri Light" w:cs="Times New Roman"/>
          <w:b/>
          <w:sz w:val="72"/>
          <w:szCs w:val="20"/>
        </w:rPr>
        <w:t>HOLSWORTHY TOWN COUNCIL</w:t>
      </w:r>
    </w:p>
    <w:p w14:paraId="58E66584" w14:textId="77777777" w:rsidR="00681E84" w:rsidRPr="00912A31" w:rsidRDefault="00681E84" w:rsidP="00681E84">
      <w:pPr>
        <w:jc w:val="center"/>
        <w:rPr>
          <w:rFonts w:ascii="Calibri Light" w:hAnsi="Calibri Light" w:cs="Times New Roman"/>
          <w:b/>
          <w:sz w:val="72"/>
          <w:szCs w:val="20"/>
        </w:rPr>
      </w:pPr>
    </w:p>
    <w:p w14:paraId="19D15E8F" w14:textId="1D8C7ADF" w:rsidR="00681E84" w:rsidRDefault="00A949B7" w:rsidP="00681E84">
      <w:pPr>
        <w:jc w:val="center"/>
        <w:rPr>
          <w:rFonts w:ascii="Calibri Light" w:hAnsi="Calibri Light" w:cs="Times New Roman"/>
          <w:b/>
          <w:i/>
          <w:sz w:val="56"/>
          <w:szCs w:val="56"/>
        </w:rPr>
      </w:pPr>
      <w:r>
        <w:rPr>
          <w:rFonts w:ascii="Calibri Light" w:hAnsi="Calibri Light" w:cs="Times New Roman"/>
          <w:b/>
          <w:i/>
          <w:sz w:val="56"/>
          <w:szCs w:val="56"/>
        </w:rPr>
        <w:t>Equal Opportunities P</w:t>
      </w:r>
      <w:r w:rsidR="00681E84">
        <w:rPr>
          <w:rFonts w:ascii="Calibri Light" w:hAnsi="Calibri Light" w:cs="Times New Roman"/>
          <w:b/>
          <w:i/>
          <w:sz w:val="56"/>
          <w:szCs w:val="56"/>
        </w:rPr>
        <w:t xml:space="preserve">olicy </w:t>
      </w:r>
    </w:p>
    <w:p w14:paraId="31528DEF" w14:textId="04BBA64B" w:rsidR="00065457" w:rsidRDefault="00065457" w:rsidP="00681E84">
      <w:pPr>
        <w:jc w:val="center"/>
        <w:rPr>
          <w:rFonts w:ascii="Calibri Light" w:hAnsi="Calibri Light" w:cs="Times New Roman"/>
          <w:b/>
          <w:sz w:val="28"/>
          <w:szCs w:val="28"/>
        </w:rPr>
      </w:pPr>
      <w:r>
        <w:rPr>
          <w:rFonts w:ascii="Calibri Light" w:hAnsi="Calibri Light" w:cs="Times New Roman"/>
          <w:b/>
          <w:sz w:val="28"/>
          <w:szCs w:val="28"/>
        </w:rPr>
        <w:t>Agreed at Full Council 6</w:t>
      </w:r>
      <w:r w:rsidRPr="00065457">
        <w:rPr>
          <w:rFonts w:ascii="Calibri Light" w:hAnsi="Calibri Light" w:cs="Times New Roman"/>
          <w:b/>
          <w:sz w:val="28"/>
          <w:szCs w:val="28"/>
          <w:vertAlign w:val="superscript"/>
        </w:rPr>
        <w:t>th</w:t>
      </w:r>
      <w:r>
        <w:rPr>
          <w:rFonts w:ascii="Calibri Light" w:hAnsi="Calibri Light" w:cs="Times New Roman"/>
          <w:b/>
          <w:sz w:val="28"/>
          <w:szCs w:val="28"/>
        </w:rPr>
        <w:t xml:space="preserve"> April 2016</w:t>
      </w:r>
    </w:p>
    <w:p w14:paraId="2DE74EC2" w14:textId="6D5A555A" w:rsidR="00065457" w:rsidRDefault="00065457" w:rsidP="00681E84">
      <w:pPr>
        <w:jc w:val="center"/>
        <w:rPr>
          <w:rFonts w:ascii="Calibri Light" w:hAnsi="Calibri Light" w:cs="Times New Roman"/>
          <w:b/>
          <w:sz w:val="28"/>
          <w:szCs w:val="28"/>
        </w:rPr>
      </w:pPr>
      <w:r>
        <w:rPr>
          <w:rFonts w:ascii="Calibri Light" w:hAnsi="Calibri Light" w:cs="Times New Roman"/>
          <w:b/>
          <w:sz w:val="28"/>
          <w:szCs w:val="28"/>
        </w:rPr>
        <w:t>Minute no 3419</w:t>
      </w:r>
    </w:p>
    <w:p w14:paraId="248DA0AD" w14:textId="77777777" w:rsidR="00065457" w:rsidRDefault="00065457" w:rsidP="00681E84">
      <w:pPr>
        <w:jc w:val="center"/>
        <w:rPr>
          <w:rFonts w:ascii="Calibri Light" w:hAnsi="Calibri Light" w:cs="Times New Roman"/>
          <w:b/>
          <w:i/>
          <w:sz w:val="56"/>
          <w:szCs w:val="56"/>
        </w:rPr>
      </w:pPr>
    </w:p>
    <w:p w14:paraId="469408E8" w14:textId="77777777" w:rsidR="00A949B7" w:rsidRDefault="00A949B7" w:rsidP="00681E84">
      <w:pPr>
        <w:jc w:val="center"/>
        <w:rPr>
          <w:rFonts w:ascii="Calibri Light" w:hAnsi="Calibri Light" w:cs="Times New Roman"/>
          <w:b/>
          <w:sz w:val="28"/>
          <w:szCs w:val="28"/>
        </w:rPr>
      </w:pPr>
    </w:p>
    <w:p w14:paraId="19B9FEED" w14:textId="0F758E10" w:rsidR="00A949B7" w:rsidRDefault="00A949B7" w:rsidP="00A949B7">
      <w:pPr>
        <w:jc w:val="center"/>
        <w:rPr>
          <w:rFonts w:ascii="Calibri Light" w:hAnsi="Calibri Light" w:cs="Times New Roman"/>
          <w:b/>
          <w:sz w:val="28"/>
          <w:szCs w:val="28"/>
        </w:rPr>
      </w:pPr>
      <w:r>
        <w:rPr>
          <w:rFonts w:ascii="Calibri Light" w:hAnsi="Calibri Light" w:cs="Times New Roman"/>
          <w:b/>
          <w:sz w:val="28"/>
          <w:szCs w:val="28"/>
        </w:rPr>
        <w:t>February 2016</w:t>
      </w:r>
    </w:p>
    <w:p w14:paraId="2710A167" w14:textId="77777777" w:rsidR="00681E84" w:rsidRDefault="00681E84" w:rsidP="00681E84">
      <w:pPr>
        <w:jc w:val="center"/>
        <w:rPr>
          <w:rFonts w:ascii="Calibri Light" w:hAnsi="Calibri Light" w:cs="Times New Roman"/>
          <w:b/>
          <w:i/>
          <w:sz w:val="56"/>
          <w:szCs w:val="56"/>
        </w:rPr>
      </w:pPr>
    </w:p>
    <w:p w14:paraId="6CB4D6D3" w14:textId="77777777" w:rsidR="00A949B7" w:rsidRDefault="00A949B7" w:rsidP="00A949B7">
      <w:pPr>
        <w:pStyle w:val="Default"/>
        <w:jc w:val="center"/>
        <w:rPr>
          <w:rFonts w:ascii="Calibri Light" w:hAnsi="Calibri Light" w:cs="Times New Roman"/>
          <w:b/>
          <w:i/>
          <w:sz w:val="56"/>
          <w:szCs w:val="56"/>
        </w:rPr>
      </w:pPr>
    </w:p>
    <w:p w14:paraId="3BD92FFC" w14:textId="77777777" w:rsidR="00A949B7" w:rsidRDefault="00A949B7" w:rsidP="00A949B7">
      <w:pPr>
        <w:pStyle w:val="Default"/>
        <w:jc w:val="center"/>
        <w:rPr>
          <w:rFonts w:ascii="Arial" w:hAnsi="Arial" w:cs="Arial"/>
          <w:color w:val="385623" w:themeColor="accent6" w:themeShade="80"/>
          <w:sz w:val="40"/>
          <w:szCs w:val="40"/>
        </w:rPr>
      </w:pPr>
    </w:p>
    <w:p w14:paraId="717C4D29" w14:textId="70A24181" w:rsidR="00A949B7" w:rsidRPr="00A949B7" w:rsidRDefault="00A949B7" w:rsidP="00A949B7">
      <w:pPr>
        <w:pStyle w:val="Default"/>
        <w:jc w:val="center"/>
        <w:rPr>
          <w:rFonts w:ascii="Arial" w:hAnsi="Arial" w:cs="Arial"/>
          <w:color w:val="385623" w:themeColor="accent6" w:themeShade="80"/>
          <w:sz w:val="40"/>
          <w:szCs w:val="40"/>
        </w:rPr>
      </w:pPr>
      <w:r w:rsidRPr="00A949B7">
        <w:rPr>
          <w:rFonts w:ascii="Arial" w:hAnsi="Arial" w:cs="Arial"/>
          <w:color w:val="385623" w:themeColor="accent6" w:themeShade="80"/>
          <w:sz w:val="40"/>
          <w:szCs w:val="40"/>
        </w:rPr>
        <w:t>Holsworthy Town Council</w:t>
      </w:r>
    </w:p>
    <w:p w14:paraId="48A917A7" w14:textId="77777777" w:rsidR="00A949B7" w:rsidRPr="00A949B7" w:rsidRDefault="00A949B7" w:rsidP="00A949B7">
      <w:pPr>
        <w:autoSpaceDE w:val="0"/>
        <w:autoSpaceDN w:val="0"/>
        <w:adjustRightInd w:val="0"/>
        <w:spacing w:after="0" w:line="240" w:lineRule="auto"/>
        <w:jc w:val="center"/>
        <w:rPr>
          <w:rFonts w:ascii="Arial" w:hAnsi="Arial" w:cs="Arial"/>
          <w:color w:val="385623" w:themeColor="accent6" w:themeShade="80"/>
          <w:sz w:val="40"/>
          <w:szCs w:val="40"/>
        </w:rPr>
      </w:pPr>
    </w:p>
    <w:p w14:paraId="19FD41F4" w14:textId="77777777" w:rsidR="00A949B7" w:rsidRPr="00A949B7" w:rsidRDefault="00A949B7" w:rsidP="00A949B7">
      <w:pPr>
        <w:autoSpaceDE w:val="0"/>
        <w:autoSpaceDN w:val="0"/>
        <w:adjustRightInd w:val="0"/>
        <w:spacing w:after="0" w:line="240" w:lineRule="auto"/>
        <w:jc w:val="center"/>
        <w:rPr>
          <w:rFonts w:ascii="Arial" w:hAnsi="Arial" w:cs="Arial"/>
          <w:b/>
          <w:bCs/>
          <w:sz w:val="32"/>
          <w:szCs w:val="32"/>
        </w:rPr>
      </w:pPr>
      <w:r w:rsidRPr="00A949B7">
        <w:rPr>
          <w:rFonts w:ascii="Arial" w:hAnsi="Arial" w:cs="Arial"/>
          <w:b/>
          <w:bCs/>
          <w:sz w:val="32"/>
          <w:szCs w:val="32"/>
        </w:rPr>
        <w:t>Equal Opportunities Policy</w:t>
      </w:r>
    </w:p>
    <w:p w14:paraId="23D7F0C7" w14:textId="77777777" w:rsidR="00A949B7" w:rsidRPr="00A949B7" w:rsidRDefault="00A949B7" w:rsidP="00A949B7">
      <w:pPr>
        <w:autoSpaceDE w:val="0"/>
        <w:autoSpaceDN w:val="0"/>
        <w:adjustRightInd w:val="0"/>
        <w:spacing w:after="0" w:line="240" w:lineRule="auto"/>
        <w:jc w:val="center"/>
        <w:rPr>
          <w:rFonts w:ascii="Arial" w:hAnsi="Arial" w:cs="Arial"/>
          <w:sz w:val="32"/>
          <w:szCs w:val="32"/>
        </w:rPr>
      </w:pPr>
    </w:p>
    <w:p w14:paraId="2E3CD28B" w14:textId="77777777" w:rsidR="00A949B7" w:rsidRPr="00A949B7" w:rsidRDefault="00A949B7" w:rsidP="00A949B7">
      <w:pPr>
        <w:spacing w:after="0" w:line="240" w:lineRule="auto"/>
        <w:ind w:left="720" w:hanging="720"/>
        <w:contextualSpacing/>
        <w:rPr>
          <w:rFonts w:ascii="Arial" w:hAnsi="Arial" w:cs="Arial"/>
          <w:b/>
          <w:sz w:val="28"/>
          <w:szCs w:val="28"/>
        </w:rPr>
      </w:pPr>
      <w:r w:rsidRPr="00A949B7">
        <w:rPr>
          <w:rFonts w:ascii="Arial" w:hAnsi="Arial" w:cs="Arial"/>
          <w:b/>
          <w:sz w:val="28"/>
          <w:szCs w:val="28"/>
        </w:rPr>
        <w:t>1.0   Policy statement and legal position</w:t>
      </w:r>
    </w:p>
    <w:p w14:paraId="6E65E693" w14:textId="77777777" w:rsidR="00A949B7" w:rsidRPr="00A949B7" w:rsidRDefault="00A949B7" w:rsidP="00A949B7">
      <w:pPr>
        <w:spacing w:after="0" w:line="240" w:lineRule="auto"/>
        <w:ind w:left="720" w:hanging="720"/>
        <w:contextualSpacing/>
        <w:rPr>
          <w:rFonts w:ascii="Arial" w:hAnsi="Arial" w:cs="Arial"/>
          <w:sz w:val="24"/>
          <w:szCs w:val="24"/>
        </w:rPr>
      </w:pPr>
    </w:p>
    <w:p w14:paraId="564B8B90" w14:textId="139044B3" w:rsidR="00A949B7" w:rsidRPr="00A949B7" w:rsidRDefault="00A949B7" w:rsidP="00A949B7">
      <w:pPr>
        <w:spacing w:after="0" w:line="240" w:lineRule="auto"/>
        <w:ind w:left="567" w:hanging="567"/>
        <w:rPr>
          <w:rFonts w:ascii="Arial" w:hAnsi="Arial" w:cs="Arial"/>
          <w:sz w:val="24"/>
          <w:szCs w:val="24"/>
        </w:rPr>
      </w:pPr>
      <w:r w:rsidRPr="00A949B7">
        <w:rPr>
          <w:rFonts w:ascii="Arial" w:hAnsi="Arial" w:cs="Arial"/>
          <w:sz w:val="24"/>
          <w:szCs w:val="24"/>
        </w:rPr>
        <w:t xml:space="preserve">1.1.   Holsworthy Town Council is committed to the values of equality and </w:t>
      </w:r>
      <w:bookmarkStart w:id="0" w:name="_GoBack"/>
      <w:bookmarkEnd w:id="0"/>
      <w:r w:rsidR="00954FBF" w:rsidRPr="00A949B7">
        <w:rPr>
          <w:rFonts w:ascii="Arial" w:hAnsi="Arial" w:cs="Arial"/>
          <w:sz w:val="24"/>
          <w:szCs w:val="24"/>
        </w:rPr>
        <w:t xml:space="preserve">diversity,  </w:t>
      </w:r>
      <w:r w:rsidRPr="00A949B7">
        <w:rPr>
          <w:rFonts w:ascii="Arial" w:hAnsi="Arial" w:cs="Arial"/>
          <w:sz w:val="24"/>
          <w:szCs w:val="24"/>
        </w:rPr>
        <w:t xml:space="preserve">   and its approach is to cover the whole range from a failure of good manners to direct discrimination. It believes that equal opportunities are essential to the values that lie at the heart of the town council and, as such, should extend to the employment of its staff and its work with all individuals and organisations.</w:t>
      </w:r>
    </w:p>
    <w:p w14:paraId="2B35FE63" w14:textId="77777777" w:rsidR="00A949B7" w:rsidRPr="00A949B7" w:rsidRDefault="00A949B7" w:rsidP="00A949B7">
      <w:pPr>
        <w:spacing w:after="0" w:line="240" w:lineRule="auto"/>
        <w:rPr>
          <w:rFonts w:ascii="Arial" w:hAnsi="Arial" w:cs="Arial"/>
          <w:sz w:val="24"/>
          <w:szCs w:val="24"/>
        </w:rPr>
      </w:pPr>
    </w:p>
    <w:p w14:paraId="516CE518" w14:textId="77777777" w:rsidR="00A949B7" w:rsidRPr="00A949B7" w:rsidRDefault="00A949B7" w:rsidP="00A949B7">
      <w:pPr>
        <w:spacing w:after="0" w:line="240" w:lineRule="auto"/>
        <w:ind w:left="567" w:hanging="567"/>
        <w:rPr>
          <w:rFonts w:ascii="Arial" w:hAnsi="Arial" w:cs="Arial"/>
          <w:sz w:val="24"/>
          <w:szCs w:val="24"/>
        </w:rPr>
      </w:pPr>
      <w:r w:rsidRPr="00A949B7">
        <w:rPr>
          <w:rFonts w:ascii="Arial" w:hAnsi="Arial" w:cs="Arial"/>
          <w:sz w:val="24"/>
          <w:szCs w:val="24"/>
        </w:rPr>
        <w:t>1.2.  The town council will ensure every aspect of its governance and operation is free from unfair discrimination and will promote equality of opportunity both internally and in its work externally. It is unlawful to discriminate against an individual on the following grounds:</w:t>
      </w:r>
    </w:p>
    <w:p w14:paraId="599DAE59" w14:textId="77777777" w:rsidR="00A949B7" w:rsidRPr="00A949B7" w:rsidRDefault="00A949B7" w:rsidP="00A949B7">
      <w:pPr>
        <w:numPr>
          <w:ilvl w:val="0"/>
          <w:numId w:val="3"/>
        </w:numPr>
        <w:spacing w:after="0" w:line="240" w:lineRule="auto"/>
        <w:contextualSpacing/>
        <w:rPr>
          <w:rFonts w:ascii="Arial" w:hAnsi="Arial" w:cs="Arial"/>
          <w:sz w:val="24"/>
          <w:szCs w:val="24"/>
        </w:rPr>
      </w:pPr>
      <w:r w:rsidRPr="00A949B7">
        <w:rPr>
          <w:rFonts w:ascii="Arial" w:hAnsi="Arial" w:cs="Arial"/>
          <w:sz w:val="24"/>
          <w:szCs w:val="24"/>
        </w:rPr>
        <w:t>Age</w:t>
      </w:r>
    </w:p>
    <w:p w14:paraId="11366400" w14:textId="77777777" w:rsidR="00A949B7" w:rsidRPr="00A949B7" w:rsidRDefault="00A949B7" w:rsidP="00A949B7">
      <w:pPr>
        <w:numPr>
          <w:ilvl w:val="0"/>
          <w:numId w:val="3"/>
        </w:numPr>
        <w:spacing w:after="0" w:line="240" w:lineRule="auto"/>
        <w:contextualSpacing/>
        <w:rPr>
          <w:rFonts w:ascii="Arial" w:hAnsi="Arial" w:cs="Arial"/>
          <w:sz w:val="24"/>
          <w:szCs w:val="24"/>
        </w:rPr>
      </w:pPr>
      <w:r w:rsidRPr="00A949B7">
        <w:rPr>
          <w:rFonts w:ascii="Arial" w:hAnsi="Arial" w:cs="Arial"/>
          <w:sz w:val="24"/>
          <w:szCs w:val="24"/>
        </w:rPr>
        <w:t>disability</w:t>
      </w:r>
    </w:p>
    <w:p w14:paraId="6EA71B67" w14:textId="77777777" w:rsidR="00A949B7" w:rsidRPr="00A949B7" w:rsidRDefault="00A949B7" w:rsidP="00A949B7">
      <w:pPr>
        <w:numPr>
          <w:ilvl w:val="0"/>
          <w:numId w:val="3"/>
        </w:numPr>
        <w:spacing w:after="0" w:line="240" w:lineRule="auto"/>
        <w:contextualSpacing/>
        <w:rPr>
          <w:rFonts w:ascii="Arial" w:hAnsi="Arial" w:cs="Arial"/>
          <w:sz w:val="24"/>
          <w:szCs w:val="24"/>
        </w:rPr>
      </w:pPr>
      <w:r w:rsidRPr="00A949B7">
        <w:rPr>
          <w:rFonts w:ascii="Arial" w:hAnsi="Arial" w:cs="Arial"/>
          <w:sz w:val="24"/>
          <w:szCs w:val="24"/>
        </w:rPr>
        <w:t>gender reassignment</w:t>
      </w:r>
    </w:p>
    <w:p w14:paraId="1BD34298" w14:textId="77777777" w:rsidR="00A949B7" w:rsidRPr="00A949B7" w:rsidRDefault="00A949B7" w:rsidP="00A949B7">
      <w:pPr>
        <w:numPr>
          <w:ilvl w:val="0"/>
          <w:numId w:val="3"/>
        </w:numPr>
        <w:spacing w:after="0" w:line="240" w:lineRule="auto"/>
        <w:contextualSpacing/>
        <w:rPr>
          <w:rFonts w:ascii="Arial" w:hAnsi="Arial" w:cs="Arial"/>
          <w:sz w:val="24"/>
          <w:szCs w:val="24"/>
        </w:rPr>
      </w:pPr>
      <w:r w:rsidRPr="00A949B7">
        <w:rPr>
          <w:rFonts w:ascii="Arial" w:hAnsi="Arial" w:cs="Arial"/>
          <w:sz w:val="24"/>
          <w:szCs w:val="24"/>
        </w:rPr>
        <w:t>marriage and civil partnership</w:t>
      </w:r>
    </w:p>
    <w:p w14:paraId="12AE8495" w14:textId="77777777" w:rsidR="00A949B7" w:rsidRPr="00A949B7" w:rsidRDefault="00A949B7" w:rsidP="00A949B7">
      <w:pPr>
        <w:numPr>
          <w:ilvl w:val="0"/>
          <w:numId w:val="3"/>
        </w:numPr>
        <w:spacing w:after="0" w:line="240" w:lineRule="auto"/>
        <w:contextualSpacing/>
        <w:rPr>
          <w:rFonts w:ascii="Arial" w:hAnsi="Arial" w:cs="Arial"/>
          <w:sz w:val="24"/>
          <w:szCs w:val="24"/>
        </w:rPr>
      </w:pPr>
      <w:r w:rsidRPr="00A949B7">
        <w:rPr>
          <w:rFonts w:ascii="Arial" w:hAnsi="Arial" w:cs="Arial"/>
          <w:sz w:val="24"/>
          <w:szCs w:val="24"/>
        </w:rPr>
        <w:t>pregnancy and maternity</w:t>
      </w:r>
    </w:p>
    <w:p w14:paraId="4C2106EB" w14:textId="77777777" w:rsidR="00A949B7" w:rsidRPr="00A949B7" w:rsidRDefault="00A949B7" w:rsidP="00A949B7">
      <w:pPr>
        <w:numPr>
          <w:ilvl w:val="0"/>
          <w:numId w:val="3"/>
        </w:numPr>
        <w:spacing w:after="0" w:line="240" w:lineRule="auto"/>
        <w:contextualSpacing/>
        <w:rPr>
          <w:rFonts w:ascii="Arial" w:hAnsi="Arial" w:cs="Arial"/>
          <w:sz w:val="24"/>
          <w:szCs w:val="24"/>
        </w:rPr>
      </w:pPr>
      <w:r w:rsidRPr="00A949B7">
        <w:rPr>
          <w:rFonts w:ascii="Arial" w:hAnsi="Arial" w:cs="Arial"/>
          <w:sz w:val="24"/>
          <w:szCs w:val="24"/>
        </w:rPr>
        <w:t>race</w:t>
      </w:r>
    </w:p>
    <w:p w14:paraId="2A134774" w14:textId="77777777" w:rsidR="00A949B7" w:rsidRPr="00A949B7" w:rsidRDefault="00A949B7" w:rsidP="00A949B7">
      <w:pPr>
        <w:numPr>
          <w:ilvl w:val="0"/>
          <w:numId w:val="3"/>
        </w:numPr>
        <w:spacing w:after="0" w:line="240" w:lineRule="auto"/>
        <w:contextualSpacing/>
        <w:rPr>
          <w:rFonts w:ascii="Arial" w:hAnsi="Arial" w:cs="Arial"/>
          <w:sz w:val="24"/>
          <w:szCs w:val="24"/>
        </w:rPr>
      </w:pPr>
      <w:r w:rsidRPr="00A949B7">
        <w:rPr>
          <w:rFonts w:ascii="Arial" w:hAnsi="Arial" w:cs="Arial"/>
          <w:sz w:val="24"/>
          <w:szCs w:val="24"/>
        </w:rPr>
        <w:t>religion or belief</w:t>
      </w:r>
    </w:p>
    <w:p w14:paraId="40A8FE10" w14:textId="77777777" w:rsidR="00A949B7" w:rsidRPr="00A949B7" w:rsidRDefault="00A949B7" w:rsidP="00A949B7">
      <w:pPr>
        <w:numPr>
          <w:ilvl w:val="0"/>
          <w:numId w:val="3"/>
        </w:numPr>
        <w:spacing w:after="0" w:line="240" w:lineRule="auto"/>
        <w:contextualSpacing/>
        <w:rPr>
          <w:rFonts w:ascii="Arial" w:hAnsi="Arial" w:cs="Arial"/>
          <w:sz w:val="24"/>
          <w:szCs w:val="24"/>
        </w:rPr>
      </w:pPr>
      <w:r w:rsidRPr="00A949B7">
        <w:rPr>
          <w:rFonts w:ascii="Arial" w:hAnsi="Arial" w:cs="Arial"/>
          <w:sz w:val="24"/>
          <w:szCs w:val="24"/>
        </w:rPr>
        <w:t>sex</w:t>
      </w:r>
    </w:p>
    <w:p w14:paraId="2E278C3F" w14:textId="77777777" w:rsidR="00A949B7" w:rsidRPr="00A949B7" w:rsidRDefault="00A949B7" w:rsidP="00A949B7">
      <w:pPr>
        <w:numPr>
          <w:ilvl w:val="0"/>
          <w:numId w:val="3"/>
        </w:numPr>
        <w:spacing w:after="0" w:line="240" w:lineRule="auto"/>
        <w:contextualSpacing/>
        <w:rPr>
          <w:rFonts w:ascii="Arial" w:hAnsi="Arial" w:cs="Arial"/>
          <w:sz w:val="24"/>
          <w:szCs w:val="24"/>
        </w:rPr>
      </w:pPr>
      <w:r w:rsidRPr="00A949B7">
        <w:rPr>
          <w:rFonts w:ascii="Arial" w:hAnsi="Arial" w:cs="Arial"/>
          <w:sz w:val="24"/>
          <w:szCs w:val="24"/>
        </w:rPr>
        <w:t>sexual orientation</w:t>
      </w:r>
    </w:p>
    <w:p w14:paraId="3E3C1DF6" w14:textId="77777777" w:rsidR="00A949B7" w:rsidRPr="00A949B7" w:rsidRDefault="00A949B7" w:rsidP="00A949B7">
      <w:pPr>
        <w:spacing w:after="0" w:line="240" w:lineRule="auto"/>
        <w:ind w:left="720"/>
        <w:rPr>
          <w:rFonts w:ascii="Arial" w:hAnsi="Arial" w:cs="Arial"/>
          <w:sz w:val="24"/>
          <w:szCs w:val="24"/>
        </w:rPr>
      </w:pPr>
    </w:p>
    <w:p w14:paraId="23562E60" w14:textId="77777777" w:rsidR="00A949B7" w:rsidRPr="00A949B7" w:rsidRDefault="00A949B7" w:rsidP="00A949B7">
      <w:pPr>
        <w:spacing w:after="0" w:line="240" w:lineRule="auto"/>
        <w:rPr>
          <w:rFonts w:ascii="Arial" w:hAnsi="Arial" w:cs="Arial"/>
          <w:sz w:val="24"/>
          <w:szCs w:val="24"/>
        </w:rPr>
      </w:pPr>
      <w:r w:rsidRPr="00A949B7">
        <w:rPr>
          <w:rFonts w:ascii="Arial" w:hAnsi="Arial" w:cs="Arial"/>
          <w:sz w:val="24"/>
          <w:szCs w:val="24"/>
        </w:rPr>
        <w:t>Under the Equality Act 2010 these are known as “protected characteristics”.</w:t>
      </w:r>
    </w:p>
    <w:p w14:paraId="3C3DE1B5" w14:textId="77777777" w:rsidR="00A949B7" w:rsidRPr="00A949B7" w:rsidRDefault="00A949B7" w:rsidP="00A949B7">
      <w:pPr>
        <w:spacing w:after="0" w:line="240" w:lineRule="auto"/>
        <w:rPr>
          <w:rFonts w:ascii="Arial" w:hAnsi="Arial" w:cs="Arial"/>
          <w:sz w:val="24"/>
          <w:szCs w:val="24"/>
        </w:rPr>
      </w:pPr>
    </w:p>
    <w:p w14:paraId="2D08A583" w14:textId="77777777" w:rsidR="00A949B7" w:rsidRPr="00A949B7" w:rsidRDefault="00A949B7" w:rsidP="00A949B7">
      <w:pPr>
        <w:spacing w:after="0" w:line="240" w:lineRule="auto"/>
        <w:ind w:left="567" w:hanging="567"/>
        <w:rPr>
          <w:rFonts w:ascii="Arial" w:hAnsi="Arial" w:cs="Arial"/>
          <w:sz w:val="24"/>
          <w:szCs w:val="24"/>
        </w:rPr>
      </w:pPr>
      <w:r w:rsidRPr="00A949B7">
        <w:rPr>
          <w:rFonts w:ascii="Arial" w:hAnsi="Arial" w:cs="Arial"/>
          <w:sz w:val="24"/>
          <w:szCs w:val="24"/>
        </w:rPr>
        <w:t>1.3.  Furthermore, the town council will not discriminate on the grounds of:</w:t>
      </w:r>
    </w:p>
    <w:p w14:paraId="3FC25461" w14:textId="77777777" w:rsidR="00A949B7" w:rsidRPr="00A949B7" w:rsidRDefault="00A949B7" w:rsidP="00A949B7">
      <w:pPr>
        <w:numPr>
          <w:ilvl w:val="0"/>
          <w:numId w:val="3"/>
        </w:numPr>
        <w:spacing w:after="0" w:line="240" w:lineRule="auto"/>
        <w:contextualSpacing/>
        <w:rPr>
          <w:rFonts w:ascii="Arial" w:hAnsi="Arial" w:cs="Arial"/>
          <w:sz w:val="24"/>
          <w:szCs w:val="24"/>
        </w:rPr>
      </w:pPr>
      <w:r w:rsidRPr="00A949B7">
        <w:rPr>
          <w:rFonts w:ascii="Arial" w:hAnsi="Arial" w:cs="Arial"/>
          <w:sz w:val="24"/>
          <w:szCs w:val="24"/>
        </w:rPr>
        <w:t>ethnic or national origin</w:t>
      </w:r>
    </w:p>
    <w:p w14:paraId="1D2BD326" w14:textId="77777777" w:rsidR="00A949B7" w:rsidRPr="00A949B7" w:rsidRDefault="00A949B7" w:rsidP="00A949B7">
      <w:pPr>
        <w:numPr>
          <w:ilvl w:val="0"/>
          <w:numId w:val="3"/>
        </w:numPr>
        <w:spacing w:after="0" w:line="240" w:lineRule="auto"/>
        <w:contextualSpacing/>
        <w:rPr>
          <w:rFonts w:ascii="Arial" w:hAnsi="Arial" w:cs="Arial"/>
          <w:sz w:val="24"/>
          <w:szCs w:val="24"/>
        </w:rPr>
      </w:pPr>
      <w:r w:rsidRPr="00A949B7">
        <w:rPr>
          <w:rFonts w:ascii="Arial" w:hAnsi="Arial" w:cs="Arial"/>
          <w:sz w:val="24"/>
          <w:szCs w:val="24"/>
        </w:rPr>
        <w:t>political views and/or trade union membership</w:t>
      </w:r>
    </w:p>
    <w:p w14:paraId="35501E57" w14:textId="77777777" w:rsidR="00A949B7" w:rsidRPr="00A949B7" w:rsidRDefault="00A949B7" w:rsidP="00A949B7">
      <w:pPr>
        <w:numPr>
          <w:ilvl w:val="0"/>
          <w:numId w:val="3"/>
        </w:numPr>
        <w:spacing w:after="0" w:line="240" w:lineRule="auto"/>
        <w:contextualSpacing/>
        <w:rPr>
          <w:rFonts w:ascii="Arial" w:hAnsi="Arial" w:cs="Arial"/>
          <w:sz w:val="24"/>
          <w:szCs w:val="24"/>
        </w:rPr>
      </w:pPr>
      <w:r w:rsidRPr="00A949B7">
        <w:rPr>
          <w:rFonts w:ascii="Arial" w:hAnsi="Arial" w:cs="Arial"/>
          <w:sz w:val="24"/>
          <w:szCs w:val="24"/>
        </w:rPr>
        <w:t>HIV / AIDS status and other chronic illnesses</w:t>
      </w:r>
    </w:p>
    <w:p w14:paraId="5DA8B8A9" w14:textId="77777777" w:rsidR="00A949B7" w:rsidRPr="00A949B7" w:rsidRDefault="00A949B7" w:rsidP="00A949B7">
      <w:pPr>
        <w:numPr>
          <w:ilvl w:val="0"/>
          <w:numId w:val="3"/>
        </w:numPr>
        <w:spacing w:after="0" w:line="240" w:lineRule="auto"/>
        <w:contextualSpacing/>
        <w:rPr>
          <w:rFonts w:ascii="Arial" w:hAnsi="Arial" w:cs="Arial"/>
          <w:sz w:val="24"/>
          <w:szCs w:val="24"/>
        </w:rPr>
      </w:pPr>
      <w:r w:rsidRPr="00A949B7">
        <w:rPr>
          <w:rFonts w:ascii="Arial" w:hAnsi="Arial" w:cs="Arial"/>
          <w:sz w:val="24"/>
          <w:szCs w:val="24"/>
        </w:rPr>
        <w:t>family / caring responsibilities</w:t>
      </w:r>
    </w:p>
    <w:p w14:paraId="2CC1090E" w14:textId="77777777" w:rsidR="00A949B7" w:rsidRPr="00A949B7" w:rsidRDefault="00A949B7" w:rsidP="00A949B7">
      <w:pPr>
        <w:numPr>
          <w:ilvl w:val="0"/>
          <w:numId w:val="3"/>
        </w:numPr>
        <w:spacing w:after="0" w:line="240" w:lineRule="auto"/>
        <w:contextualSpacing/>
        <w:rPr>
          <w:rFonts w:ascii="Arial" w:hAnsi="Arial" w:cs="Arial"/>
          <w:sz w:val="24"/>
          <w:szCs w:val="24"/>
        </w:rPr>
      </w:pPr>
      <w:r w:rsidRPr="00A949B7">
        <w:rPr>
          <w:rFonts w:ascii="Arial" w:hAnsi="Arial" w:cs="Arial"/>
          <w:sz w:val="24"/>
          <w:szCs w:val="24"/>
        </w:rPr>
        <w:t>socio-economic status</w:t>
      </w:r>
    </w:p>
    <w:p w14:paraId="048539E1" w14:textId="77777777" w:rsidR="00A949B7" w:rsidRPr="00A949B7" w:rsidRDefault="00A949B7" w:rsidP="00A949B7">
      <w:pPr>
        <w:numPr>
          <w:ilvl w:val="0"/>
          <w:numId w:val="3"/>
        </w:numPr>
        <w:spacing w:after="0" w:line="240" w:lineRule="auto"/>
        <w:contextualSpacing/>
        <w:rPr>
          <w:rFonts w:ascii="Arial" w:hAnsi="Arial" w:cs="Arial"/>
          <w:sz w:val="24"/>
          <w:szCs w:val="24"/>
        </w:rPr>
      </w:pPr>
      <w:r w:rsidRPr="00A949B7">
        <w:rPr>
          <w:rFonts w:ascii="Arial" w:hAnsi="Arial" w:cs="Arial"/>
          <w:sz w:val="24"/>
          <w:szCs w:val="24"/>
        </w:rPr>
        <w:t>any other circumstances which are deemed discriminatory.</w:t>
      </w:r>
    </w:p>
    <w:p w14:paraId="060A0D69" w14:textId="77777777" w:rsidR="00A949B7" w:rsidRPr="00A949B7" w:rsidRDefault="00A949B7" w:rsidP="00A949B7">
      <w:pPr>
        <w:spacing w:after="0" w:line="240" w:lineRule="auto"/>
        <w:ind w:left="720"/>
        <w:rPr>
          <w:rFonts w:ascii="Arial" w:hAnsi="Arial" w:cs="Arial"/>
          <w:sz w:val="24"/>
          <w:szCs w:val="24"/>
        </w:rPr>
      </w:pPr>
    </w:p>
    <w:p w14:paraId="4AB1301D" w14:textId="77777777" w:rsidR="00A949B7" w:rsidRPr="00A949B7" w:rsidRDefault="00A949B7" w:rsidP="00A949B7">
      <w:pPr>
        <w:spacing w:after="0" w:line="240" w:lineRule="auto"/>
        <w:rPr>
          <w:rFonts w:ascii="Arial" w:hAnsi="Arial" w:cs="Arial"/>
          <w:b/>
          <w:sz w:val="28"/>
          <w:szCs w:val="28"/>
        </w:rPr>
      </w:pPr>
      <w:r w:rsidRPr="00A949B7">
        <w:rPr>
          <w:rFonts w:ascii="Arial" w:hAnsi="Arial" w:cs="Arial"/>
          <w:b/>
          <w:sz w:val="28"/>
          <w:szCs w:val="28"/>
        </w:rPr>
        <w:t>2. Scope</w:t>
      </w:r>
    </w:p>
    <w:p w14:paraId="0A8FA081" w14:textId="77777777" w:rsidR="00A949B7" w:rsidRPr="00A949B7" w:rsidRDefault="00A949B7" w:rsidP="00A949B7">
      <w:pPr>
        <w:spacing w:after="0" w:line="240" w:lineRule="auto"/>
        <w:rPr>
          <w:rFonts w:ascii="Arial" w:hAnsi="Arial" w:cs="Arial"/>
          <w:b/>
          <w:sz w:val="28"/>
          <w:szCs w:val="28"/>
        </w:rPr>
      </w:pPr>
    </w:p>
    <w:p w14:paraId="430D31C8" w14:textId="77777777" w:rsidR="00A949B7" w:rsidRPr="00A949B7" w:rsidRDefault="00A949B7" w:rsidP="00A949B7">
      <w:pPr>
        <w:spacing w:after="0" w:line="240" w:lineRule="auto"/>
        <w:ind w:left="567" w:hanging="567"/>
        <w:rPr>
          <w:rFonts w:ascii="Arial" w:hAnsi="Arial" w:cs="Arial"/>
          <w:sz w:val="24"/>
          <w:szCs w:val="24"/>
        </w:rPr>
      </w:pPr>
      <w:r w:rsidRPr="00A949B7">
        <w:rPr>
          <w:rFonts w:ascii="Arial" w:hAnsi="Arial" w:cs="Arial"/>
          <w:sz w:val="24"/>
          <w:szCs w:val="24"/>
        </w:rPr>
        <w:t>2.1.   All employees whether full-time, part-time, fixed term contract, agency workers or temporary staff, will be treated fairly and equally. Selection for employment,</w:t>
      </w:r>
    </w:p>
    <w:p w14:paraId="6C3B92FB" w14:textId="77777777" w:rsidR="00A949B7" w:rsidRPr="00A949B7" w:rsidRDefault="00A949B7" w:rsidP="00A949B7">
      <w:pPr>
        <w:spacing w:after="0" w:line="240" w:lineRule="auto"/>
        <w:ind w:left="567"/>
        <w:rPr>
          <w:rFonts w:ascii="Arial" w:hAnsi="Arial" w:cs="Arial"/>
          <w:sz w:val="24"/>
          <w:szCs w:val="24"/>
        </w:rPr>
      </w:pPr>
      <w:r w:rsidRPr="00A949B7">
        <w:rPr>
          <w:rFonts w:ascii="Arial" w:hAnsi="Arial" w:cs="Arial"/>
          <w:sz w:val="24"/>
          <w:szCs w:val="24"/>
        </w:rPr>
        <w:t>promotion, training, remuneration or any other benefit will be on the basis of</w:t>
      </w:r>
    </w:p>
    <w:p w14:paraId="44829268" w14:textId="77777777" w:rsidR="00A949B7" w:rsidRPr="00A949B7" w:rsidRDefault="00A949B7" w:rsidP="00A949B7">
      <w:pPr>
        <w:spacing w:after="0" w:line="240" w:lineRule="auto"/>
        <w:ind w:left="567"/>
        <w:rPr>
          <w:rFonts w:ascii="Arial" w:hAnsi="Arial" w:cs="Arial"/>
          <w:sz w:val="24"/>
          <w:szCs w:val="24"/>
        </w:rPr>
      </w:pPr>
      <w:r w:rsidRPr="00A949B7">
        <w:rPr>
          <w:rFonts w:ascii="Arial" w:hAnsi="Arial" w:cs="Arial"/>
          <w:sz w:val="24"/>
          <w:szCs w:val="24"/>
        </w:rPr>
        <w:t>aptitude and ability. All employees will be helped and encouraged to develop their full</w:t>
      </w:r>
      <w:r w:rsidRPr="00A949B7">
        <w:rPr>
          <w:rFonts w:ascii="Arial" w:hAnsi="Arial" w:cs="Arial"/>
          <w:sz w:val="24"/>
          <w:szCs w:val="24"/>
        </w:rPr>
        <w:tab/>
        <w:t xml:space="preserve"> potential and the talents and resources of the workforce will be fully utilised to maximise the efficiency of the council.</w:t>
      </w:r>
    </w:p>
    <w:p w14:paraId="4ADA1F17" w14:textId="77777777" w:rsidR="00A949B7" w:rsidRDefault="00A949B7" w:rsidP="00A949B7">
      <w:pPr>
        <w:spacing w:after="0" w:line="240" w:lineRule="auto"/>
        <w:ind w:left="567"/>
        <w:rPr>
          <w:rFonts w:ascii="Arial" w:hAnsi="Arial" w:cs="Arial"/>
          <w:sz w:val="24"/>
          <w:szCs w:val="24"/>
        </w:rPr>
      </w:pPr>
    </w:p>
    <w:p w14:paraId="5B21B26A" w14:textId="77777777" w:rsidR="00A949B7" w:rsidRDefault="00A949B7" w:rsidP="00A949B7">
      <w:pPr>
        <w:spacing w:after="0" w:line="240" w:lineRule="auto"/>
        <w:ind w:left="567"/>
        <w:rPr>
          <w:rFonts w:ascii="Arial" w:hAnsi="Arial" w:cs="Arial"/>
          <w:sz w:val="24"/>
          <w:szCs w:val="24"/>
        </w:rPr>
      </w:pPr>
    </w:p>
    <w:p w14:paraId="36C66AFE" w14:textId="77777777" w:rsidR="00A949B7" w:rsidRPr="00A949B7" w:rsidRDefault="00A949B7" w:rsidP="00A949B7">
      <w:pPr>
        <w:spacing w:after="0" w:line="240" w:lineRule="auto"/>
        <w:ind w:left="567"/>
        <w:rPr>
          <w:rFonts w:ascii="Arial" w:hAnsi="Arial" w:cs="Arial"/>
          <w:sz w:val="24"/>
          <w:szCs w:val="24"/>
        </w:rPr>
      </w:pPr>
    </w:p>
    <w:p w14:paraId="2CE789A7" w14:textId="77777777" w:rsidR="00A949B7" w:rsidRPr="00A949B7" w:rsidRDefault="00A949B7" w:rsidP="00A949B7">
      <w:pPr>
        <w:spacing w:after="0" w:line="240" w:lineRule="auto"/>
        <w:rPr>
          <w:rFonts w:ascii="Arial" w:hAnsi="Arial" w:cs="Arial"/>
          <w:sz w:val="24"/>
          <w:szCs w:val="24"/>
        </w:rPr>
      </w:pPr>
    </w:p>
    <w:p w14:paraId="49988C68" w14:textId="77777777" w:rsidR="00A949B7" w:rsidRPr="00A949B7" w:rsidRDefault="00A949B7" w:rsidP="00A949B7">
      <w:pPr>
        <w:spacing w:after="0" w:line="240" w:lineRule="auto"/>
        <w:rPr>
          <w:rFonts w:ascii="Arial" w:hAnsi="Arial" w:cs="Arial"/>
          <w:b/>
          <w:sz w:val="28"/>
          <w:szCs w:val="28"/>
        </w:rPr>
      </w:pPr>
      <w:r w:rsidRPr="00A949B7">
        <w:rPr>
          <w:rFonts w:ascii="Arial" w:hAnsi="Arial" w:cs="Arial"/>
          <w:b/>
          <w:sz w:val="28"/>
          <w:szCs w:val="28"/>
        </w:rPr>
        <w:t>3. Our commitment</w:t>
      </w:r>
    </w:p>
    <w:p w14:paraId="7C4F4938" w14:textId="77777777" w:rsidR="00A949B7" w:rsidRPr="00A949B7" w:rsidRDefault="00A949B7" w:rsidP="00A949B7">
      <w:pPr>
        <w:spacing w:after="0" w:line="240" w:lineRule="auto"/>
        <w:rPr>
          <w:rFonts w:ascii="Arial" w:hAnsi="Arial" w:cs="Arial"/>
          <w:b/>
          <w:sz w:val="28"/>
          <w:szCs w:val="28"/>
        </w:rPr>
      </w:pPr>
    </w:p>
    <w:p w14:paraId="08B8E893" w14:textId="77777777" w:rsidR="00A949B7" w:rsidRPr="00A949B7" w:rsidRDefault="00A949B7" w:rsidP="00A949B7">
      <w:pPr>
        <w:spacing w:after="0" w:line="240" w:lineRule="auto"/>
        <w:ind w:left="567" w:hanging="567"/>
        <w:rPr>
          <w:rFonts w:ascii="Arial" w:hAnsi="Arial" w:cs="Arial"/>
          <w:sz w:val="24"/>
          <w:szCs w:val="24"/>
        </w:rPr>
      </w:pPr>
      <w:r w:rsidRPr="00A949B7">
        <w:rPr>
          <w:rFonts w:ascii="Arial" w:hAnsi="Arial" w:cs="Arial"/>
          <w:sz w:val="24"/>
          <w:szCs w:val="24"/>
        </w:rPr>
        <w:t>3.1.   Every employee is entitled to a working environment that promotes dignity and</w:t>
      </w:r>
    </w:p>
    <w:p w14:paraId="38BF135D" w14:textId="77777777" w:rsidR="00A949B7" w:rsidRPr="00A949B7" w:rsidRDefault="00A949B7" w:rsidP="00A949B7">
      <w:pPr>
        <w:spacing w:after="0" w:line="240" w:lineRule="auto"/>
        <w:ind w:left="567"/>
        <w:rPr>
          <w:rFonts w:ascii="Arial" w:hAnsi="Arial" w:cs="Arial"/>
          <w:sz w:val="24"/>
          <w:szCs w:val="24"/>
        </w:rPr>
      </w:pPr>
      <w:r w:rsidRPr="00A949B7">
        <w:rPr>
          <w:rFonts w:ascii="Arial" w:hAnsi="Arial" w:cs="Arial"/>
          <w:sz w:val="24"/>
          <w:szCs w:val="24"/>
        </w:rPr>
        <w:t>respect to all. No form of intimidation, bullying or harassment will be tolerated. This is further defined in the Dignity at Work policy adopted by the council.</w:t>
      </w:r>
    </w:p>
    <w:p w14:paraId="1556A6F6" w14:textId="77777777" w:rsidR="00A949B7" w:rsidRPr="00A949B7" w:rsidRDefault="00A949B7" w:rsidP="00A949B7">
      <w:pPr>
        <w:spacing w:after="0" w:line="240" w:lineRule="auto"/>
        <w:ind w:left="567"/>
        <w:rPr>
          <w:rFonts w:ascii="Arial" w:hAnsi="Arial" w:cs="Arial"/>
          <w:sz w:val="24"/>
          <w:szCs w:val="24"/>
        </w:rPr>
      </w:pPr>
    </w:p>
    <w:p w14:paraId="384FEC7B" w14:textId="7AAA3340" w:rsidR="00A949B7" w:rsidRPr="00A949B7" w:rsidRDefault="00A949B7" w:rsidP="00A949B7">
      <w:pPr>
        <w:spacing w:after="0" w:line="240" w:lineRule="auto"/>
        <w:ind w:left="567" w:hanging="567"/>
        <w:rPr>
          <w:rFonts w:ascii="Arial" w:hAnsi="Arial" w:cs="Arial"/>
          <w:sz w:val="24"/>
          <w:szCs w:val="24"/>
        </w:rPr>
      </w:pPr>
      <w:r w:rsidRPr="00A949B7">
        <w:rPr>
          <w:rFonts w:ascii="Arial" w:hAnsi="Arial" w:cs="Arial"/>
          <w:sz w:val="24"/>
          <w:szCs w:val="24"/>
        </w:rPr>
        <w:t>3.2.   Breaches of our equal opportunities policy will be regarded as serious misconduct and could lead to disciplinary proceedings. Employees are entitled to complain about discrimination or harassment or victimization through the council’s Grievance procedure.</w:t>
      </w:r>
    </w:p>
    <w:p w14:paraId="6D2FFE9A" w14:textId="77777777" w:rsidR="00A949B7" w:rsidRPr="00A949B7" w:rsidRDefault="00A949B7" w:rsidP="00A949B7">
      <w:pPr>
        <w:spacing w:after="0" w:line="240" w:lineRule="auto"/>
        <w:ind w:left="567" w:hanging="567"/>
        <w:rPr>
          <w:rFonts w:ascii="Arial" w:hAnsi="Arial" w:cs="Arial"/>
          <w:sz w:val="24"/>
          <w:szCs w:val="24"/>
        </w:rPr>
      </w:pPr>
    </w:p>
    <w:p w14:paraId="65474491" w14:textId="77777777" w:rsidR="00A949B7" w:rsidRPr="00A949B7" w:rsidRDefault="00A949B7" w:rsidP="00A949B7">
      <w:pPr>
        <w:spacing w:after="0" w:line="240" w:lineRule="auto"/>
        <w:ind w:left="567" w:hanging="567"/>
        <w:rPr>
          <w:rFonts w:ascii="Arial" w:hAnsi="Arial" w:cs="Arial"/>
          <w:sz w:val="24"/>
          <w:szCs w:val="24"/>
        </w:rPr>
      </w:pPr>
      <w:r w:rsidRPr="00A949B7">
        <w:rPr>
          <w:rFonts w:ascii="Arial" w:hAnsi="Arial" w:cs="Arial"/>
          <w:sz w:val="24"/>
          <w:szCs w:val="24"/>
        </w:rPr>
        <w:t>3.2.  This policy will be monitored and reviewed annually to measure its effectiveness. The Finance and General Purposes Committee will monitor the implementation of this policy in how it relates to staffing issues and in the recruitment and retention of staff.</w:t>
      </w:r>
    </w:p>
    <w:p w14:paraId="7A1E5ACB" w14:textId="77777777" w:rsidR="00A949B7" w:rsidRPr="00A949B7" w:rsidRDefault="00A949B7" w:rsidP="00A949B7">
      <w:pPr>
        <w:spacing w:after="0" w:line="240" w:lineRule="auto"/>
        <w:rPr>
          <w:rFonts w:ascii="Arial" w:hAnsi="Arial" w:cs="Arial"/>
          <w:sz w:val="24"/>
          <w:szCs w:val="24"/>
        </w:rPr>
      </w:pPr>
    </w:p>
    <w:p w14:paraId="5A24A983" w14:textId="23194673" w:rsidR="00A949B7" w:rsidRPr="00A949B7" w:rsidRDefault="00A949B7" w:rsidP="00681E84">
      <w:pPr>
        <w:jc w:val="center"/>
        <w:rPr>
          <w:rFonts w:ascii="Arial" w:hAnsi="Arial" w:cs="Arial"/>
          <w:b/>
          <w:i/>
          <w:sz w:val="56"/>
          <w:szCs w:val="56"/>
        </w:rPr>
      </w:pPr>
    </w:p>
    <w:p w14:paraId="01853EE2" w14:textId="77777777" w:rsidR="00A949B7" w:rsidRDefault="00A949B7" w:rsidP="00681E84">
      <w:pPr>
        <w:jc w:val="center"/>
        <w:rPr>
          <w:rFonts w:ascii="Calibri Light" w:hAnsi="Calibri Light" w:cs="Times New Roman"/>
          <w:b/>
          <w:i/>
          <w:sz w:val="56"/>
          <w:szCs w:val="56"/>
        </w:rPr>
      </w:pPr>
    </w:p>
    <w:p w14:paraId="456F8479" w14:textId="2EECE0C8" w:rsidR="0001256A" w:rsidRPr="00996E09" w:rsidRDefault="0001256A" w:rsidP="00A949B7">
      <w:pPr>
        <w:jc w:val="center"/>
        <w:rPr>
          <w:rFonts w:ascii="Arial" w:hAnsi="Arial" w:cs="Arial"/>
        </w:rPr>
      </w:pPr>
      <w:r w:rsidRPr="00996E09">
        <w:rPr>
          <w:rFonts w:ascii="Arial" w:hAnsi="Arial" w:cs="Arial"/>
        </w:rPr>
        <w:t xml:space="preserve"> </w:t>
      </w:r>
    </w:p>
    <w:p w14:paraId="6239E0CF" w14:textId="77777777" w:rsidR="007B4C09" w:rsidRPr="00996E09" w:rsidRDefault="007B4C09" w:rsidP="0001256A">
      <w:pPr>
        <w:pStyle w:val="Default"/>
        <w:rPr>
          <w:rFonts w:ascii="Arial" w:hAnsi="Arial" w:cs="Arial"/>
        </w:rPr>
      </w:pPr>
    </w:p>
    <w:sectPr w:rsidR="007B4C09" w:rsidRPr="00996E09" w:rsidSect="00681E8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Borders w:offsetFrom="page">
        <w:top w:val="double" w:sz="4" w:space="24" w:color="385623" w:themeColor="accent6" w:themeShade="80"/>
        <w:left w:val="double" w:sz="4" w:space="24" w:color="385623" w:themeColor="accent6" w:themeShade="80"/>
        <w:bottom w:val="double" w:sz="4" w:space="24" w:color="385623" w:themeColor="accent6" w:themeShade="80"/>
        <w:right w:val="double" w:sz="4" w:space="24" w:color="385623" w:themeColor="accent6"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76DE7" w14:textId="77777777" w:rsidR="00162A63" w:rsidRDefault="00162A63" w:rsidP="00162A63">
      <w:pPr>
        <w:spacing w:after="0" w:line="240" w:lineRule="auto"/>
      </w:pPr>
      <w:r>
        <w:separator/>
      </w:r>
    </w:p>
  </w:endnote>
  <w:endnote w:type="continuationSeparator" w:id="0">
    <w:p w14:paraId="0FF9761E" w14:textId="77777777" w:rsidR="00162A63" w:rsidRDefault="00162A63" w:rsidP="00162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68889" w14:textId="77777777" w:rsidR="00162A63" w:rsidRDefault="00162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F2EF5" w14:textId="77777777" w:rsidR="00162A63" w:rsidRDefault="00162A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E8878" w14:textId="77777777" w:rsidR="00162A63" w:rsidRDefault="00162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6CC84" w14:textId="77777777" w:rsidR="00162A63" w:rsidRDefault="00162A63" w:rsidP="00162A63">
      <w:pPr>
        <w:spacing w:after="0" w:line="240" w:lineRule="auto"/>
      </w:pPr>
      <w:r>
        <w:separator/>
      </w:r>
    </w:p>
  </w:footnote>
  <w:footnote w:type="continuationSeparator" w:id="0">
    <w:p w14:paraId="362198CA" w14:textId="77777777" w:rsidR="00162A63" w:rsidRDefault="00162A63" w:rsidP="00162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FB19C" w14:textId="77777777" w:rsidR="00162A63" w:rsidRDefault="00162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8C8DE" w14:textId="77777777" w:rsidR="00162A63" w:rsidRDefault="00162A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85474" w14:textId="77777777" w:rsidR="00162A63" w:rsidRDefault="00162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A1018"/>
    <w:multiLevelType w:val="hybridMultilevel"/>
    <w:tmpl w:val="A9CED3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B811F04"/>
    <w:multiLevelType w:val="hybridMultilevel"/>
    <w:tmpl w:val="41942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3D1D8C"/>
    <w:multiLevelType w:val="hybridMultilevel"/>
    <w:tmpl w:val="8D46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6A"/>
    <w:rsid w:val="0001256A"/>
    <w:rsid w:val="00065457"/>
    <w:rsid w:val="001010FC"/>
    <w:rsid w:val="00162A63"/>
    <w:rsid w:val="002E443C"/>
    <w:rsid w:val="00634B51"/>
    <w:rsid w:val="00681E84"/>
    <w:rsid w:val="007B4C09"/>
    <w:rsid w:val="008F29C3"/>
    <w:rsid w:val="00931EAD"/>
    <w:rsid w:val="00950A10"/>
    <w:rsid w:val="00954FBF"/>
    <w:rsid w:val="00962C78"/>
    <w:rsid w:val="00996E09"/>
    <w:rsid w:val="00A949B7"/>
    <w:rsid w:val="00B078C6"/>
    <w:rsid w:val="00BC5888"/>
    <w:rsid w:val="00D836EE"/>
    <w:rsid w:val="00E1372C"/>
    <w:rsid w:val="00E21946"/>
    <w:rsid w:val="00F82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E484B"/>
  <w15:chartTrackingRefBased/>
  <w15:docId w15:val="{6BC25737-8007-4A90-9197-84D448D0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256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B4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C09"/>
    <w:rPr>
      <w:rFonts w:ascii="Segoe UI" w:hAnsi="Segoe UI" w:cs="Segoe UI"/>
      <w:sz w:val="18"/>
      <w:szCs w:val="18"/>
    </w:rPr>
  </w:style>
  <w:style w:type="paragraph" w:styleId="ListParagraph">
    <w:name w:val="List Paragraph"/>
    <w:basedOn w:val="Normal"/>
    <w:uiPriority w:val="34"/>
    <w:qFormat/>
    <w:rsid w:val="00F82718"/>
    <w:pPr>
      <w:ind w:left="720"/>
      <w:contextualSpacing/>
    </w:pPr>
  </w:style>
  <w:style w:type="character" w:styleId="Hyperlink">
    <w:name w:val="Hyperlink"/>
    <w:basedOn w:val="DefaultParagraphFont"/>
    <w:uiPriority w:val="99"/>
    <w:unhideWhenUsed/>
    <w:rsid w:val="00962C78"/>
    <w:rPr>
      <w:color w:val="0563C1" w:themeColor="hyperlink"/>
      <w:u w:val="single"/>
    </w:rPr>
  </w:style>
  <w:style w:type="character" w:styleId="FollowedHyperlink">
    <w:name w:val="FollowedHyperlink"/>
    <w:basedOn w:val="DefaultParagraphFont"/>
    <w:uiPriority w:val="99"/>
    <w:semiHidden/>
    <w:unhideWhenUsed/>
    <w:rsid w:val="00E1372C"/>
    <w:rPr>
      <w:color w:val="954F72" w:themeColor="followedHyperlink"/>
      <w:u w:val="single"/>
    </w:rPr>
  </w:style>
  <w:style w:type="paragraph" w:styleId="NormalWeb">
    <w:name w:val="Normal (Web)"/>
    <w:basedOn w:val="Normal"/>
    <w:uiPriority w:val="99"/>
    <w:semiHidden/>
    <w:unhideWhenUsed/>
    <w:rsid w:val="00931EAD"/>
    <w:rPr>
      <w:rFonts w:ascii="Times New Roman" w:hAnsi="Times New Roman" w:cs="Times New Roman"/>
      <w:sz w:val="24"/>
      <w:szCs w:val="24"/>
    </w:rPr>
  </w:style>
  <w:style w:type="paragraph" w:styleId="Header">
    <w:name w:val="header"/>
    <w:basedOn w:val="Normal"/>
    <w:link w:val="HeaderChar"/>
    <w:uiPriority w:val="99"/>
    <w:unhideWhenUsed/>
    <w:rsid w:val="00162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A63"/>
  </w:style>
  <w:style w:type="paragraph" w:styleId="Footer">
    <w:name w:val="footer"/>
    <w:basedOn w:val="Normal"/>
    <w:link w:val="FooterChar"/>
    <w:uiPriority w:val="99"/>
    <w:unhideWhenUsed/>
    <w:rsid w:val="00162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88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84458ECE407D4E84CB89412176ED58" ma:contentTypeVersion="13" ma:contentTypeDescription="Create a new document." ma:contentTypeScope="" ma:versionID="c6b33c381626b1b341a0b4cab4586f4a">
  <xsd:schema xmlns:xsd="http://www.w3.org/2001/XMLSchema" xmlns:xs="http://www.w3.org/2001/XMLSchema" xmlns:p="http://schemas.microsoft.com/office/2006/metadata/properties" xmlns:ns2="5ed05249-34f7-4956-8444-e5932ed102be" xmlns:ns3="d6a96673-9450-4240-b5c4-bb0fc7986b4e" targetNamespace="http://schemas.microsoft.com/office/2006/metadata/properties" ma:root="true" ma:fieldsID="4ff360d9c1c8944235c6f615a3254cf6" ns2:_="" ns3:_="">
    <xsd:import namespace="5ed05249-34f7-4956-8444-e5932ed102be"/>
    <xsd:import namespace="d6a96673-9450-4240-b5c4-bb0fc7986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5249-34f7-4956-8444-e5932ed10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a4c6ff-6db7-45c5-92ec-d2e48ead21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a96673-9450-4240-b5c4-bb0fc7986b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69841d-24a5-4905-ab1d-3b60e54efd12}" ma:internalName="TaxCatchAll" ma:showField="CatchAllData" ma:web="d6a96673-9450-4240-b5c4-bb0fc7986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a96673-9450-4240-b5c4-bb0fc7986b4e" xsi:nil="true"/>
    <lcf76f155ced4ddcb4097134ff3c332f xmlns="5ed05249-34f7-4956-8444-e5932ed102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E371AD-1503-4AEF-A3E0-4E989A86CC19}"/>
</file>

<file path=customXml/itemProps2.xml><?xml version="1.0" encoding="utf-8"?>
<ds:datastoreItem xmlns:ds="http://schemas.openxmlformats.org/officeDocument/2006/customXml" ds:itemID="{B53CF155-2396-4C87-8E1B-FF16771F65E5}"/>
</file>

<file path=customXml/itemProps3.xml><?xml version="1.0" encoding="utf-8"?>
<ds:datastoreItem xmlns:ds="http://schemas.openxmlformats.org/officeDocument/2006/customXml" ds:itemID="{73C767DC-DD34-47AF-8C68-D0C7825FC1B7}"/>
</file>

<file path=docProps/app.xml><?xml version="1.0" encoding="utf-8"?>
<Properties xmlns="http://schemas.openxmlformats.org/officeDocument/2006/extended-properties" xmlns:vt="http://schemas.openxmlformats.org/officeDocument/2006/docPropsVTypes">
  <Template>Normal</Template>
  <TotalTime>17</TotalTime>
  <Pages>3</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Holsworthy Town Clerk</dc:creator>
  <cp:keywords/>
  <dc:description/>
  <cp:lastModifiedBy>Holsworthy Town Clerk</cp:lastModifiedBy>
  <cp:revision>8</cp:revision>
  <cp:lastPrinted>2016-04-07T07:56:00Z</cp:lastPrinted>
  <dcterms:created xsi:type="dcterms:W3CDTF">2016-01-26T10:54:00Z</dcterms:created>
  <dcterms:modified xsi:type="dcterms:W3CDTF">2016-04-07T07:58:00Z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0x0101000584458ECE407D4E84CB89412176ED58</vt:lpwstr>
  </property>
</Properties>
</file>